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ADE0" w14:textId="45E0D3E3" w:rsidR="00BD0628" w:rsidRDefault="0027313B" w:rsidP="00327C63">
      <w:r>
        <w:t>January 23, 2026</w:t>
      </w:r>
    </w:p>
    <w:p w14:paraId="4552FB4F" w14:textId="143F91A9" w:rsidR="00327C63" w:rsidRPr="00327C63" w:rsidRDefault="00327C63" w:rsidP="00327C63">
      <w:r w:rsidRPr="00327C63">
        <w:t>Dear Winfield Arms Owners,</w:t>
      </w:r>
    </w:p>
    <w:p w14:paraId="1B7FE310" w14:textId="77777777" w:rsidR="00327C63" w:rsidRPr="00327C63" w:rsidRDefault="00327C63" w:rsidP="00327C63">
      <w:r w:rsidRPr="00327C63">
        <w:t> </w:t>
      </w:r>
    </w:p>
    <w:p w14:paraId="14369CBB" w14:textId="77777777" w:rsidR="00327C63" w:rsidRPr="00327C63" w:rsidRDefault="00327C63" w:rsidP="00327C63">
      <w:r w:rsidRPr="00327C63">
        <w:t>This letter is to notify you of a planned electrical upgrade project at Winfield Arms and to outline why the work is necessary and how it is expected to proceed.</w:t>
      </w:r>
    </w:p>
    <w:p w14:paraId="181122D4" w14:textId="003BAC57" w:rsidR="00327C63" w:rsidRPr="00327C63" w:rsidRDefault="00327C63" w:rsidP="00327C63">
      <w:r w:rsidRPr="00327C63">
        <w:t> Following a review of the building’s electrical infrastructure, both the exterior service equipment and the interior electrical panels were identified as Zinsco panels.  We have been advised that Zinsco panels, which are no longer manufactured, are widely recognized as creating safety hazards.  As a result, insurance carriers commonly refuse to write policies or charge higher premiums where Zinsco panels are present.  Our current carrier has advised us that the Zinsco equipment is unacceptable.</w:t>
      </w:r>
    </w:p>
    <w:p w14:paraId="7F79885D" w14:textId="0C4F28FA" w:rsidR="00327C63" w:rsidRPr="00327C63" w:rsidRDefault="00327C63" w:rsidP="00327C63">
      <w:r w:rsidRPr="00327C63">
        <w:t> Owners who wish to learn more about this issue may independently research Zinsco electrical panels, as there is extensive publicly available information about them. </w:t>
      </w:r>
    </w:p>
    <w:p w14:paraId="041AFACA" w14:textId="71F7E547" w:rsidR="00327C63" w:rsidRPr="00327C63" w:rsidRDefault="00327C63" w:rsidP="00327C63">
      <w:r w:rsidRPr="00327C63">
        <w:t> In addition to and separate from the concerns caused by the Zinsco panels, the building’s current 200-amp electrical service from the City is undersized and no longer adequate for the building as a whole. </w:t>
      </w:r>
    </w:p>
    <w:p w14:paraId="05E9B99F" w14:textId="69F0DA7F" w:rsidR="00327C63" w:rsidRPr="00327C63" w:rsidRDefault="00327C63" w:rsidP="00327C63">
      <w:r w:rsidRPr="00327C63">
        <w:t>To address these issues, the Board has asked Tony to obtain bids and prepare plans for a project to replace the Zinsco panels and accomplish the following:          </w:t>
      </w:r>
    </w:p>
    <w:p w14:paraId="7282BE68" w14:textId="77777777" w:rsidR="00327C63" w:rsidRPr="00327C63" w:rsidRDefault="00327C63" w:rsidP="00327C63">
      <w:pPr>
        <w:numPr>
          <w:ilvl w:val="0"/>
          <w:numId w:val="1"/>
        </w:numPr>
      </w:pPr>
      <w:r w:rsidRPr="00327C63">
        <w:t>Installation of a new 400-amp freestanding service pedestal near the garbage dumpster area, with service entering the building through the existing entry point under Unit 7.</w:t>
      </w:r>
    </w:p>
    <w:p w14:paraId="1CCF9E16" w14:textId="77777777" w:rsidR="00327C63" w:rsidRPr="00327C63" w:rsidRDefault="00327C63" w:rsidP="00327C63">
      <w:pPr>
        <w:numPr>
          <w:ilvl w:val="0"/>
          <w:numId w:val="1"/>
        </w:numPr>
      </w:pPr>
      <w:r w:rsidRPr="00327C63">
        <w:t>Installation of a new 400-amp distribution panel in the parking garage to serve all units.</w:t>
      </w:r>
    </w:p>
    <w:p w14:paraId="17B9868C" w14:textId="77777777" w:rsidR="00327C63" w:rsidRPr="00327C63" w:rsidRDefault="00327C63" w:rsidP="00327C63">
      <w:r w:rsidRPr="00327C63">
        <w:t>After bids and plans are approved by the Board, the project is anticipated to occur during the spring off-season to minimize adverse impact to owners and residents.  We anticipate the project proceeding in two phases as follows.</w:t>
      </w:r>
    </w:p>
    <w:p w14:paraId="436B5717" w14:textId="77777777" w:rsidR="00327C63" w:rsidRPr="00327C63" w:rsidRDefault="00327C63" w:rsidP="00327C63">
      <w:r w:rsidRPr="00327C63">
        <w:t> </w:t>
      </w:r>
    </w:p>
    <w:p w14:paraId="07F8E9F8" w14:textId="77777777" w:rsidR="00327C63" w:rsidRPr="00327C63" w:rsidRDefault="00327C63" w:rsidP="00327C63">
      <w:r w:rsidRPr="00327C63">
        <w:t>Phase One – Exterior Work</w:t>
      </w:r>
    </w:p>
    <w:p w14:paraId="7334960C" w14:textId="655445F0" w:rsidR="00327C63" w:rsidRPr="00327C63" w:rsidRDefault="00327C63" w:rsidP="00327C63">
      <w:r w:rsidRPr="00327C63">
        <w:t>After an estimated four-to-six-week equipment lead time, exterior work will begin. This phase includes installing the new service pedestal in the dumpster area and trenching to the building entry point. A backhoe will be used for trenching, and it will impact parking between the dumpster area and at least Unit 7.  Phase One is expected to take approximately one week and will not interrupt the existing electrical service.</w:t>
      </w:r>
    </w:p>
    <w:p w14:paraId="52E6673A" w14:textId="77777777" w:rsidR="00327C63" w:rsidRPr="00327C63" w:rsidRDefault="00327C63" w:rsidP="00327C63">
      <w:r w:rsidRPr="00327C63">
        <w:t>Phase Two – Garage Installation and System Conversion</w:t>
      </w:r>
    </w:p>
    <w:p w14:paraId="6C130CE9" w14:textId="66D61C7A" w:rsidR="00327C63" w:rsidRPr="00327C63" w:rsidRDefault="00327C63" w:rsidP="00327C63">
      <w:r w:rsidRPr="00327C63">
        <w:t>Once Phase One is complete, the building will be converted from the existing system to the new system.</w:t>
      </w:r>
      <w:r>
        <w:t xml:space="preserve"> The existing service panels will be removed. New service panels will be installed. The system will be reenergized. </w:t>
      </w:r>
      <w:r w:rsidRPr="00327C63">
        <w:t>This phase is e</w:t>
      </w:r>
      <w:r>
        <w:t>stimated</w:t>
      </w:r>
      <w:r w:rsidRPr="00327C63">
        <w:t xml:space="preserve"> to take two to three days, with a maximum power outage of up to 72 hours.</w:t>
      </w:r>
    </w:p>
    <w:p w14:paraId="748CA252" w14:textId="3F0F69CF" w:rsidR="00327C63" w:rsidRPr="00327C63" w:rsidRDefault="00327C63" w:rsidP="00327C63">
      <w:r w:rsidRPr="00327C63">
        <w:t> If feasible, the Association will work with resident owners or full-time tenants to prioritize electrical service during the conversion period. While uninterrupted service cannot be guaranteed, the goal is to minimize disruption and prioritize occupied units over unoccupied units where reasonably possible. Advance notice will be provided.</w:t>
      </w:r>
    </w:p>
    <w:p w14:paraId="67888117" w14:textId="5C335510" w:rsidR="00327C63" w:rsidRPr="00327C63" w:rsidRDefault="00327C63" w:rsidP="00327C63">
      <w:r w:rsidRPr="00327C63">
        <w:t> The cost of the project will depend on the final bids, but, at this point, Tony estimates an all in cost in the range of $</w:t>
      </w:r>
      <w:r>
        <w:t xml:space="preserve">150,000 </w:t>
      </w:r>
      <w:r w:rsidR="000A3F33">
        <w:t xml:space="preserve">= </w:t>
      </w:r>
      <w:r>
        <w:t>@$30-40K for trenching + carpentry to remove/replace fence and decking @$90K for the electrical work + a contingency.</w:t>
      </w:r>
      <w:r w:rsidRPr="00327C63">
        <w:t> </w:t>
      </w:r>
      <w:r>
        <w:t>The</w:t>
      </w:r>
      <w:r w:rsidR="007367EE">
        <w:t xml:space="preserve"> Capital Reserve balance is</w:t>
      </w:r>
      <w:r>
        <w:t xml:space="preserve"> currently $</w:t>
      </w:r>
      <w:r w:rsidR="007367EE">
        <w:t>67</w:t>
      </w:r>
      <w:r>
        <w:t xml:space="preserve">K and </w:t>
      </w:r>
      <w:r w:rsidR="007367EE">
        <w:t xml:space="preserve">the Operating Balance is </w:t>
      </w:r>
      <w:r>
        <w:t>$</w:t>
      </w:r>
      <w:r w:rsidR="007367EE">
        <w:t>43K. To pay for the project, $75K from Capital Reserves will be used and $75K will be sp</w:t>
      </w:r>
      <w:r w:rsidR="000A3F33">
        <w:t>ecial assessed (due before May 1, 2026).</w:t>
      </w:r>
    </w:p>
    <w:p w14:paraId="7ACD4630" w14:textId="77777777" w:rsidR="00327C63" w:rsidRPr="000A3F33" w:rsidRDefault="00327C63" w:rsidP="00327C63">
      <w:pPr>
        <w:rPr>
          <w:i/>
          <w:iCs/>
        </w:rPr>
      </w:pPr>
      <w:r w:rsidRPr="00327C63">
        <w:t>This electrical upgrade will be designed to accommodate any electrical loads required for upgraded air-conditioners, mini-splits, or other improvements requiring additional electrical loads in individual units. </w:t>
      </w:r>
      <w:r w:rsidRPr="000A3F33">
        <w:t>However, this project is needed regardless of such potential upgrades or improvements</w:t>
      </w:r>
      <w:r w:rsidRPr="000A3F33">
        <w:rPr>
          <w:b/>
          <w:bCs/>
        </w:rPr>
        <w:t>. </w:t>
      </w:r>
      <w:r w:rsidRPr="00327C63">
        <w:t> </w:t>
      </w:r>
      <w:r w:rsidRPr="000A3F33">
        <w:rPr>
          <w:i/>
          <w:iCs/>
        </w:rPr>
        <w:t>Any such upgrades or improvements are separate from the electrical upgrade project and will require separate Board review and approval.</w:t>
      </w:r>
    </w:p>
    <w:p w14:paraId="2313E2E5" w14:textId="3853278C" w:rsidR="00327C63" w:rsidRPr="00327C63" w:rsidRDefault="00327C63" w:rsidP="00327C63">
      <w:r w:rsidRPr="00327C63">
        <w:t> Additional information regarding scheduling and logistics will be provided as the project proceeds. We are working with qualified professionals and coordinating with the City to ensure the work is completed safely and in compliance with applicable codes.</w:t>
      </w:r>
    </w:p>
    <w:p w14:paraId="50120C36" w14:textId="6920EC71" w:rsidR="00327C63" w:rsidRPr="00327C63" w:rsidRDefault="00327C63" w:rsidP="00327C63">
      <w:r w:rsidRPr="00327C63">
        <w:t> Thank you for your cooperation. Questions may be directed to management.</w:t>
      </w:r>
    </w:p>
    <w:p w14:paraId="21AD8890" w14:textId="77777777" w:rsidR="00327C63" w:rsidRDefault="00327C63"/>
    <w:sectPr w:rsidR="00327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98A"/>
    <w:multiLevelType w:val="multilevel"/>
    <w:tmpl w:val="E41E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368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63"/>
    <w:rsid w:val="000A3F33"/>
    <w:rsid w:val="0027313B"/>
    <w:rsid w:val="002C511D"/>
    <w:rsid w:val="00327C63"/>
    <w:rsid w:val="003E4E73"/>
    <w:rsid w:val="00554C1D"/>
    <w:rsid w:val="007367EE"/>
    <w:rsid w:val="00793017"/>
    <w:rsid w:val="009B29A6"/>
    <w:rsid w:val="00BD0628"/>
    <w:rsid w:val="00D703C6"/>
    <w:rsid w:val="00DF1683"/>
    <w:rsid w:val="00F25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165D6C"/>
  <w15:chartTrackingRefBased/>
  <w15:docId w15:val="{738DF4AD-9407-49F7-A7DB-705A8C18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C63"/>
    <w:rPr>
      <w:rFonts w:eastAsiaTheme="majorEastAsia" w:cstheme="majorBidi"/>
      <w:color w:val="272727" w:themeColor="text1" w:themeTint="D8"/>
    </w:rPr>
  </w:style>
  <w:style w:type="paragraph" w:styleId="Title">
    <w:name w:val="Title"/>
    <w:basedOn w:val="Normal"/>
    <w:next w:val="Normal"/>
    <w:link w:val="TitleChar"/>
    <w:uiPriority w:val="10"/>
    <w:qFormat/>
    <w:rsid w:val="00327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C63"/>
    <w:pPr>
      <w:spacing w:before="160"/>
      <w:jc w:val="center"/>
    </w:pPr>
    <w:rPr>
      <w:i/>
      <w:iCs/>
      <w:color w:val="404040" w:themeColor="text1" w:themeTint="BF"/>
    </w:rPr>
  </w:style>
  <w:style w:type="character" w:customStyle="1" w:styleId="QuoteChar">
    <w:name w:val="Quote Char"/>
    <w:basedOn w:val="DefaultParagraphFont"/>
    <w:link w:val="Quote"/>
    <w:uiPriority w:val="29"/>
    <w:rsid w:val="00327C63"/>
    <w:rPr>
      <w:i/>
      <w:iCs/>
      <w:color w:val="404040" w:themeColor="text1" w:themeTint="BF"/>
    </w:rPr>
  </w:style>
  <w:style w:type="paragraph" w:styleId="ListParagraph">
    <w:name w:val="List Paragraph"/>
    <w:basedOn w:val="Normal"/>
    <w:uiPriority w:val="34"/>
    <w:qFormat/>
    <w:rsid w:val="00327C63"/>
    <w:pPr>
      <w:ind w:left="720"/>
      <w:contextualSpacing/>
    </w:pPr>
  </w:style>
  <w:style w:type="character" w:styleId="IntenseEmphasis">
    <w:name w:val="Intense Emphasis"/>
    <w:basedOn w:val="DefaultParagraphFont"/>
    <w:uiPriority w:val="21"/>
    <w:qFormat/>
    <w:rsid w:val="00327C63"/>
    <w:rPr>
      <w:i/>
      <w:iCs/>
      <w:color w:val="0F4761" w:themeColor="accent1" w:themeShade="BF"/>
    </w:rPr>
  </w:style>
  <w:style w:type="paragraph" w:styleId="IntenseQuote">
    <w:name w:val="Intense Quote"/>
    <w:basedOn w:val="Normal"/>
    <w:next w:val="Normal"/>
    <w:link w:val="IntenseQuoteChar"/>
    <w:uiPriority w:val="30"/>
    <w:qFormat/>
    <w:rsid w:val="00327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C63"/>
    <w:rPr>
      <w:i/>
      <w:iCs/>
      <w:color w:val="0F4761" w:themeColor="accent1" w:themeShade="BF"/>
    </w:rPr>
  </w:style>
  <w:style w:type="character" w:styleId="IntenseReference">
    <w:name w:val="Intense Reference"/>
    <w:basedOn w:val="DefaultParagraphFont"/>
    <w:uiPriority w:val="32"/>
    <w:qFormat/>
    <w:rsid w:val="00327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6ba831-f518-40b5-99a4-da6628ac0eae">
      <Terms xmlns="http://schemas.microsoft.com/office/infopath/2007/PartnerControls"/>
    </lcf76f155ced4ddcb4097134ff3c332f>
    <TaxCatchAll xmlns="c8e1a6ab-7872-4900-8813-3df22105e1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97E018493CE4AA6D8DBCFA586EAFF" ma:contentTypeVersion="18" ma:contentTypeDescription="Create a new document." ma:contentTypeScope="" ma:versionID="1292d365a218132d1ad4981e120ccfaf">
  <xsd:schema xmlns:xsd="http://www.w3.org/2001/XMLSchema" xmlns:xs="http://www.w3.org/2001/XMLSchema" xmlns:p="http://schemas.microsoft.com/office/2006/metadata/properties" xmlns:ns2="026ba831-f518-40b5-99a4-da6628ac0eae" xmlns:ns3="c8e1a6ab-7872-4900-8813-3df22105e1f9" targetNamespace="http://schemas.microsoft.com/office/2006/metadata/properties" ma:root="true" ma:fieldsID="2de152001299906dc5837aa935775529" ns2:_="" ns3:_="">
    <xsd:import namespace="026ba831-f518-40b5-99a4-da6628ac0eae"/>
    <xsd:import namespace="c8e1a6ab-7872-4900-8813-3df22105e1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a831-f518-40b5-99a4-da6628ac0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a3fdd5-02b5-4cc8-bc34-46d32b1cac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1a6ab-7872-4900-8813-3df22105e1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ca963b-c260-47bc-b0b3-a30e965afaf6}" ma:internalName="TaxCatchAll" ma:showField="CatchAllData" ma:web="c8e1a6ab-7872-4900-8813-3df22105e1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ADE13-AF63-4BAD-8EAD-8CFF530CCCDB}">
  <ds:schemaRefs>
    <ds:schemaRef ds:uri="http://schemas.microsoft.com/office/2006/metadata/properties"/>
    <ds:schemaRef ds:uri="http://schemas.microsoft.com/office/infopath/2007/PartnerControls"/>
    <ds:schemaRef ds:uri="026ba831-f518-40b5-99a4-da6628ac0eae"/>
    <ds:schemaRef ds:uri="c8e1a6ab-7872-4900-8813-3df22105e1f9"/>
  </ds:schemaRefs>
</ds:datastoreItem>
</file>

<file path=customXml/itemProps2.xml><?xml version="1.0" encoding="utf-8"?>
<ds:datastoreItem xmlns:ds="http://schemas.openxmlformats.org/officeDocument/2006/customXml" ds:itemID="{322B7AD6-EF31-4FAA-8D94-88E4B499E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ba831-f518-40b5-99a4-da6628ac0eae"/>
    <ds:schemaRef ds:uri="c8e1a6ab-7872-4900-8813-3df22105e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3E4AA-D7F8-45B3-A5D9-85B601C6D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Spicer</dc:creator>
  <cp:keywords/>
  <dc:description/>
  <cp:lastModifiedBy>Diane Spicer</cp:lastModifiedBy>
  <cp:revision>1</cp:revision>
  <dcterms:created xsi:type="dcterms:W3CDTF">2026-01-24T00:45:00Z</dcterms:created>
  <dcterms:modified xsi:type="dcterms:W3CDTF">2026-01-24T01:49:00Z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0x010100B9797E018493CE4AA6D8DBCFA586EAFF</vt:lpwstr>
  </property>
  <property fmtid="{D5CDD505-2E9C-101B-9397-08002B2CF9AE}" pid="3" name="MediaServiceImageTags">
    <vt:lpwstr/>
  </property>
</Properties>
</file>